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F377CC" w14:textId="5665A478" w:rsidR="0048294F" w:rsidRPr="00426931" w:rsidRDefault="00426931" w:rsidP="00426931">
      <w:pPr>
        <w:spacing w:line="480" w:lineRule="auto"/>
        <w:rPr>
          <w:rFonts w:ascii="Times New Roman" w:eastAsia="Lato" w:hAnsi="Times New Roman" w:cs="Times New Roman"/>
          <w:b/>
          <w:bCs/>
          <w:sz w:val="24"/>
          <w:szCs w:val="24"/>
        </w:rPr>
      </w:pPr>
      <w:bookmarkStart w:id="0" w:name="_GoBack"/>
      <w:bookmarkEnd w:id="0"/>
      <w:r>
        <w:rPr>
          <w:rFonts w:ascii="Times New Roman" w:eastAsia="Lato" w:hAnsi="Times New Roman" w:cs="Times New Roman"/>
          <w:b/>
          <w:bCs/>
          <w:sz w:val="24"/>
          <w:szCs w:val="24"/>
        </w:rPr>
        <w:t>R</w:t>
      </w:r>
      <w:r w:rsidR="0048294F" w:rsidRPr="00426931">
        <w:rPr>
          <w:rFonts w:ascii="Times New Roman" w:eastAsia="Lato" w:hAnsi="Times New Roman" w:cs="Times New Roman"/>
          <w:b/>
          <w:bCs/>
          <w:sz w:val="24"/>
          <w:szCs w:val="24"/>
        </w:rPr>
        <w:t>eview the characteristics of two of the key political elites in Latin America, e.g. economic elites, roman catholic church, etc. (hint: check chapter 3 of the textbook). draw conclusions</w:t>
      </w:r>
    </w:p>
    <w:p w14:paraId="7D701850" w14:textId="29C2E2FF" w:rsidR="00AD4E52" w:rsidRPr="00426931" w:rsidRDefault="00426931" w:rsidP="00426931">
      <w:pPr>
        <w:spacing w:line="480" w:lineRule="auto"/>
        <w:ind w:firstLine="720"/>
        <w:rPr>
          <w:rFonts w:ascii="Times New Roman" w:eastAsia="Lato" w:hAnsi="Times New Roman" w:cs="Times New Roman"/>
          <w:sz w:val="24"/>
          <w:szCs w:val="24"/>
        </w:rPr>
      </w:pPr>
      <w:r>
        <w:rPr>
          <w:rFonts w:ascii="Times New Roman" w:eastAsia="Lato" w:hAnsi="Times New Roman" w:cs="Times New Roman"/>
          <w:sz w:val="24"/>
          <w:szCs w:val="24"/>
        </w:rPr>
        <w:t>O</w:t>
      </w:r>
      <w:r w:rsidR="00AD4E52" w:rsidRPr="00426931">
        <w:rPr>
          <w:rFonts w:ascii="Times New Roman" w:eastAsia="Lato" w:hAnsi="Times New Roman" w:cs="Times New Roman"/>
          <w:sz w:val="24"/>
          <w:szCs w:val="24"/>
        </w:rPr>
        <w:t xml:space="preserve">ne of the characteristics of economic elites in Latin America is that they are so powerful such that they influence important government decisions. The existing evidence has shown that economic elites in Latin America have come up with 11 mechanisms that have enabled them to have a huge influence on government decisions. Even though all the 11-mechanism used by these elites are all legal, they are all illegitimate. The three most common mechanisms used by these economic elites include fierce lobbying, party financing, and the payment of bribes. Through fierce lobbying, the economic elites persuade the government through elected officials to come up with the rules and regulations that support their business needs. In party financing, the economic elites use their resources to support a particular political party. All these mechanisms place the economic elites in a strategic position that allows them to control government decisions to meet their needs. Also, economic elites in Latin America are associated with economic inequality. As a result of their financial resources and the power they have in the government, the economic elites have managed to influence the government decisions to only suit their needs at the expense of the general public and as a result, the economic elites have continued to amaze wealth while the poor people continue getting poorer leading to the widening of the poverty gap. </w:t>
      </w:r>
    </w:p>
    <w:p w14:paraId="3A1608DA" w14:textId="5061A2E8" w:rsidR="00AD4E52" w:rsidRPr="00426931" w:rsidRDefault="00AD4E52" w:rsidP="00426931">
      <w:pPr>
        <w:spacing w:line="480" w:lineRule="auto"/>
        <w:ind w:firstLine="720"/>
        <w:rPr>
          <w:rFonts w:ascii="Times New Roman" w:hAnsi="Times New Roman" w:cs="Times New Roman"/>
          <w:sz w:val="24"/>
          <w:szCs w:val="24"/>
        </w:rPr>
      </w:pPr>
      <w:r w:rsidRPr="00426931">
        <w:rPr>
          <w:rFonts w:ascii="Times New Roman" w:eastAsia="Lato" w:hAnsi="Times New Roman" w:cs="Times New Roman"/>
          <w:sz w:val="24"/>
          <w:szCs w:val="24"/>
        </w:rPr>
        <w:t>Economic elites generally represent the wealthy people in society. In Latin America, the economic elites are reported to have used their financial resources to lobby the government through the legislators to make policies that support their business needs. As a result, the interests of the general public have been forgotten leading to an increased poverty gap in most of the countries in Latin America.</w:t>
      </w:r>
    </w:p>
    <w:sectPr w:rsidR="00AD4E52" w:rsidRPr="00426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92E"/>
    <w:rsid w:val="003D1947"/>
    <w:rsid w:val="00426931"/>
    <w:rsid w:val="0048294F"/>
    <w:rsid w:val="00565597"/>
    <w:rsid w:val="007F26F5"/>
    <w:rsid w:val="009B24B7"/>
    <w:rsid w:val="00AD4E52"/>
    <w:rsid w:val="00CF7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8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29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29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2020-06-13T00:52:00Z</dcterms:created>
  <dcterms:modified xsi:type="dcterms:W3CDTF">2020-06-13T00:52:00Z</dcterms:modified>
</cp:coreProperties>
</file>